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20" w:lineRule="exact"/>
        <w:ind w:left="-424" w:leftChars="-202"/>
        <w:jc w:val="center"/>
        <w:rPr>
          <w:rFonts w:eastAsia="黑体"/>
          <w:bCs/>
          <w:sz w:val="28"/>
          <w:szCs w:val="28"/>
        </w:rPr>
      </w:pPr>
      <w:r>
        <w:rPr>
          <w:rFonts w:hint="eastAsia" w:eastAsia="黑体"/>
          <w:bCs/>
          <w:sz w:val="28"/>
          <w:szCs w:val="28"/>
        </w:rPr>
        <w:t>福寿堂装修工程招标公告</w:t>
      </w:r>
    </w:p>
    <w:p>
      <w:pPr>
        <w:spacing w:line="320" w:lineRule="exact"/>
        <w:rPr>
          <w:rFonts w:ascii="宋体" w:hAnsi="宋体"/>
          <w:szCs w:val="21"/>
        </w:rPr>
      </w:pPr>
      <w:bookmarkStart w:id="0" w:name="_Toc179632536"/>
      <w:bookmarkStart w:id="1" w:name="_Toc152045519"/>
      <w:bookmarkStart w:id="2" w:name="_Toc144974487"/>
      <w:bookmarkStart w:id="3" w:name="_Toc152042295"/>
      <w:r>
        <w:rPr>
          <w:rFonts w:hint="eastAsia" w:ascii="宋体" w:hAnsi="宋体"/>
          <w:szCs w:val="21"/>
        </w:rPr>
        <w:t>1. 招标条件</w:t>
      </w:r>
      <w:bookmarkEnd w:id="0"/>
      <w:bookmarkEnd w:id="1"/>
      <w:bookmarkEnd w:id="2"/>
      <w:bookmarkEnd w:id="3"/>
    </w:p>
    <w:p>
      <w:pPr>
        <w:widowControl/>
        <w:spacing w:line="320" w:lineRule="exact"/>
        <w:ind w:firstLine="420" w:firstLineChars="200"/>
        <w:jc w:val="left"/>
        <w:rPr>
          <w:color w:val="000000"/>
          <w:szCs w:val="21"/>
          <w:u w:val="single"/>
        </w:rPr>
      </w:pPr>
      <w:r>
        <w:rPr>
          <w:rFonts w:hint="eastAsia" w:ascii="宋体" w:hAnsi="宋体"/>
          <w:szCs w:val="21"/>
        </w:rPr>
        <w:t>本招标项目</w:t>
      </w:r>
      <w:r>
        <w:rPr>
          <w:rFonts w:hint="eastAsia" w:ascii="宋体" w:hAnsi="宋体"/>
          <w:szCs w:val="21"/>
          <w:u w:val="single"/>
        </w:rPr>
        <w:t>福寿堂装修工程</w:t>
      </w:r>
      <w:bookmarkStart w:id="4" w:name="_Toc179632537"/>
      <w:bookmarkStart w:id="5" w:name="_Toc144974488"/>
      <w:bookmarkStart w:id="6" w:name="_Toc152045520"/>
      <w:bookmarkStart w:id="7" w:name="_Toc152042296"/>
      <w:r>
        <w:rPr>
          <w:rFonts w:hint="eastAsia" w:ascii="宋体" w:hAnsi="宋体" w:cs="宋体"/>
          <w:kern w:val="0"/>
          <w:szCs w:val="21"/>
        </w:rPr>
        <w:t>已由有关上级部门批准建设，</w:t>
      </w:r>
      <w:r>
        <w:rPr>
          <w:rFonts w:hint="eastAsia" w:ascii="宋体" w:hAnsi="宋体" w:cs="宋体"/>
          <w:kern w:val="0"/>
          <w:szCs w:val="21"/>
          <w:u w:val="single"/>
        </w:rPr>
        <w:t>朱家尖街道大洞岙村股份经济合作社</w:t>
      </w:r>
      <w:r>
        <w:rPr>
          <w:rFonts w:hint="eastAsia" w:ascii="宋体" w:hAnsi="宋体" w:cs="宋体"/>
          <w:kern w:val="0"/>
          <w:szCs w:val="21"/>
        </w:rPr>
        <w:t>为本项目发包人（下称招标人），建设资金来源为自筹及上级补助。项目已具备招标条件，现对该项目施工进行公开招标，实行资格后审</w:t>
      </w:r>
      <w:r>
        <w:rPr>
          <w:rFonts w:hint="eastAsia"/>
          <w:color w:val="000000"/>
          <w:szCs w:val="21"/>
        </w:rPr>
        <w:t>。</w:t>
      </w:r>
    </w:p>
    <w:p>
      <w:pPr>
        <w:spacing w:line="320" w:lineRule="exact"/>
        <w:rPr>
          <w:rFonts w:ascii="宋体" w:hAnsi="宋体"/>
          <w:szCs w:val="21"/>
        </w:rPr>
      </w:pPr>
      <w:r>
        <w:rPr>
          <w:rFonts w:hint="eastAsia" w:ascii="宋体" w:hAnsi="宋体"/>
          <w:szCs w:val="21"/>
        </w:rPr>
        <w:t>2. 项目概况与招标范围</w:t>
      </w:r>
      <w:bookmarkEnd w:id="4"/>
      <w:bookmarkEnd w:id="5"/>
      <w:bookmarkEnd w:id="6"/>
      <w:bookmarkEnd w:id="7"/>
    </w:p>
    <w:p>
      <w:pPr>
        <w:spacing w:line="320" w:lineRule="exact"/>
        <w:ind w:firstLine="420" w:firstLineChars="200"/>
        <w:rPr>
          <w:rFonts w:ascii="宋体" w:cs="宋体"/>
          <w:szCs w:val="21"/>
          <w:u w:val="single"/>
        </w:rPr>
      </w:pPr>
      <w:bookmarkStart w:id="8" w:name="_Toc144974489"/>
      <w:bookmarkStart w:id="9" w:name="_Toc152042297"/>
      <w:bookmarkStart w:id="10" w:name="_Toc152045521"/>
      <w:bookmarkStart w:id="11" w:name="_Toc179632538"/>
      <w:r>
        <w:rPr>
          <w:rFonts w:hint="eastAsia" w:ascii="宋体" w:hAnsi="宋体"/>
          <w:szCs w:val="21"/>
        </w:rPr>
        <w:t>2.1工程名称：</w:t>
      </w:r>
      <w:r>
        <w:rPr>
          <w:rFonts w:hint="eastAsia" w:ascii="宋体" w:cs="宋体"/>
          <w:szCs w:val="21"/>
        </w:rPr>
        <w:t>福寿堂装修工程</w:t>
      </w:r>
    </w:p>
    <w:p>
      <w:pPr>
        <w:spacing w:line="320" w:lineRule="exact"/>
        <w:ind w:firstLine="420" w:firstLineChars="200"/>
        <w:rPr>
          <w:rFonts w:ascii="宋体" w:cs="宋体"/>
          <w:sz w:val="22"/>
          <w:szCs w:val="22"/>
        </w:rPr>
      </w:pPr>
      <w:r>
        <w:rPr>
          <w:rFonts w:hint="eastAsia" w:ascii="宋体" w:hAnsi="宋体"/>
          <w:szCs w:val="21"/>
        </w:rPr>
        <w:t>2.2工程地址：</w:t>
      </w:r>
      <w:r>
        <w:rPr>
          <w:rFonts w:hint="eastAsia"/>
          <w:bCs/>
          <w:szCs w:val="21"/>
        </w:rPr>
        <w:t>舟山市普陀区朱家尖</w:t>
      </w:r>
    </w:p>
    <w:p>
      <w:pPr>
        <w:spacing w:line="320" w:lineRule="exact"/>
        <w:ind w:firstLine="420" w:firstLineChars="200"/>
        <w:rPr>
          <w:rFonts w:ascii="宋体" w:cs="宋体"/>
          <w:sz w:val="22"/>
          <w:szCs w:val="22"/>
        </w:rPr>
      </w:pPr>
      <w:r>
        <w:rPr>
          <w:rFonts w:hint="eastAsia" w:ascii="宋体" w:hAnsi="宋体" w:cs="宋体"/>
          <w:kern w:val="0"/>
          <w:szCs w:val="21"/>
        </w:rPr>
        <w:t>2.3</w:t>
      </w:r>
      <w:r>
        <w:rPr>
          <w:rFonts w:hint="eastAsia"/>
          <w:szCs w:val="21"/>
        </w:rPr>
        <w:t>工程概况：</w:t>
      </w:r>
      <w:r>
        <w:rPr>
          <w:rFonts w:hint="eastAsia"/>
          <w:bCs/>
          <w:szCs w:val="21"/>
        </w:rPr>
        <w:t>福寿堂装修工程范围内的装修。工程造价约</w:t>
      </w:r>
      <w:r>
        <w:rPr>
          <w:bCs/>
          <w:szCs w:val="21"/>
        </w:rPr>
        <w:t>34.2957</w:t>
      </w:r>
      <w:r>
        <w:rPr>
          <w:rFonts w:hint="eastAsia"/>
          <w:szCs w:val="21"/>
        </w:rPr>
        <w:t>万元，</w:t>
      </w:r>
      <w:r>
        <w:rPr>
          <w:rFonts w:hint="eastAsia" w:ascii="宋体" w:cs="宋体"/>
          <w:szCs w:val="21"/>
        </w:rPr>
        <w:t xml:space="preserve">下浮率为 </w:t>
      </w:r>
      <w:r>
        <w:rPr>
          <w:rFonts w:hint="eastAsia" w:ascii="宋体" w:cs="宋体"/>
          <w:szCs w:val="21"/>
          <w:u w:val="single"/>
        </w:rPr>
        <w:t>3</w:t>
      </w:r>
      <w:r>
        <w:rPr>
          <w:rFonts w:hint="eastAsia" w:ascii="宋体" w:cs="宋体"/>
          <w:szCs w:val="21"/>
        </w:rPr>
        <w:t>%~</w:t>
      </w:r>
      <w:r>
        <w:rPr>
          <w:rFonts w:hint="eastAsia" w:ascii="宋体" w:cs="宋体"/>
          <w:szCs w:val="21"/>
          <w:u w:val="single"/>
        </w:rPr>
        <w:t xml:space="preserve"> 5 </w:t>
      </w:r>
      <w:r>
        <w:rPr>
          <w:rFonts w:hint="eastAsia" w:ascii="宋体" w:cs="宋体"/>
          <w:szCs w:val="21"/>
        </w:rPr>
        <w:t>%。</w:t>
      </w:r>
    </w:p>
    <w:p>
      <w:pPr>
        <w:spacing w:line="320" w:lineRule="exact"/>
        <w:ind w:firstLine="420" w:firstLineChars="200"/>
        <w:rPr>
          <w:rFonts w:ascii="宋体" w:hAnsi="宋体" w:cs="宋体"/>
          <w:kern w:val="0"/>
          <w:szCs w:val="21"/>
        </w:rPr>
      </w:pPr>
      <w:r>
        <w:rPr>
          <w:rFonts w:hint="eastAsia" w:ascii="宋体" w:hAnsi="宋体" w:cs="宋体"/>
          <w:kern w:val="0"/>
          <w:szCs w:val="21"/>
        </w:rPr>
        <w:t>2.4施工工期要求：</w:t>
      </w:r>
      <w:r>
        <w:rPr>
          <w:rFonts w:hint="eastAsia" w:ascii="宋体" w:hAnsi="宋体"/>
          <w:szCs w:val="21"/>
        </w:rPr>
        <w:t>60日历天</w:t>
      </w:r>
    </w:p>
    <w:p>
      <w:pPr>
        <w:spacing w:line="320" w:lineRule="exact"/>
        <w:ind w:firstLine="420" w:firstLineChars="200"/>
        <w:rPr>
          <w:rFonts w:ascii="宋体" w:hAnsi="宋体" w:cs="宋体"/>
          <w:kern w:val="0"/>
          <w:szCs w:val="21"/>
        </w:rPr>
      </w:pPr>
      <w:r>
        <w:rPr>
          <w:rFonts w:hint="eastAsia" w:ascii="宋体" w:hAnsi="宋体" w:cs="宋体"/>
          <w:kern w:val="0"/>
          <w:szCs w:val="21"/>
        </w:rPr>
        <w:t>2.5工程质量要求：合格</w:t>
      </w:r>
    </w:p>
    <w:bookmarkEnd w:id="8"/>
    <w:bookmarkEnd w:id="9"/>
    <w:bookmarkEnd w:id="10"/>
    <w:bookmarkEnd w:id="11"/>
    <w:p>
      <w:pPr>
        <w:spacing w:line="320" w:lineRule="exact"/>
        <w:rPr>
          <w:rFonts w:ascii="宋体" w:hAnsi="宋体"/>
          <w:szCs w:val="21"/>
        </w:rPr>
      </w:pPr>
      <w:r>
        <w:rPr>
          <w:rFonts w:hint="eastAsia" w:ascii="宋体" w:hAnsi="宋体"/>
          <w:szCs w:val="21"/>
        </w:rPr>
        <w:t>3. 投标人资格要求</w:t>
      </w:r>
    </w:p>
    <w:p>
      <w:pPr>
        <w:spacing w:line="360" w:lineRule="auto"/>
        <w:ind w:firstLine="420" w:firstLineChars="200"/>
      </w:pPr>
      <w:r>
        <w:rPr>
          <w:rFonts w:hint="eastAsia" w:ascii="宋体" w:hAnsi="宋体"/>
          <w:szCs w:val="21"/>
        </w:rPr>
        <w:t>3.1企业资质：具有建筑装修装饰工程专业承包二级及以上资质的独立法人企业。</w:t>
      </w:r>
    </w:p>
    <w:p>
      <w:pPr>
        <w:spacing w:line="320" w:lineRule="exact"/>
        <w:ind w:firstLine="420" w:firstLineChars="200"/>
        <w:rPr>
          <w:rFonts w:ascii="宋体" w:hAnsi="宋体"/>
          <w:szCs w:val="21"/>
        </w:rPr>
      </w:pPr>
      <w:r>
        <w:rPr>
          <w:rFonts w:hint="eastAsia" w:ascii="宋体" w:hAnsi="宋体"/>
          <w:szCs w:val="21"/>
        </w:rPr>
        <w:t>3.2项目负责人资格：具有建筑工程二级及其以上注册建造师资质，且无在建工程。</w:t>
      </w:r>
    </w:p>
    <w:p>
      <w:pPr>
        <w:spacing w:line="320" w:lineRule="exact"/>
        <w:ind w:firstLine="420" w:firstLineChars="200"/>
        <w:rPr>
          <w:rFonts w:ascii="宋体" w:hAnsi="宋体"/>
          <w:szCs w:val="21"/>
        </w:rPr>
      </w:pPr>
      <w:r>
        <w:rPr>
          <w:rFonts w:hint="eastAsia" w:ascii="宋体" w:hAnsi="宋体"/>
          <w:szCs w:val="21"/>
        </w:rPr>
        <w:t>3.3企业、项目负责人经营行为：未被相关行政执法部门依据相关规定取消一定期限内参与依法必须招标项目的投标资格。（评审基准日期尚在限制期限内）。</w:t>
      </w:r>
    </w:p>
    <w:p>
      <w:pPr>
        <w:spacing w:line="320" w:lineRule="exact"/>
        <w:ind w:firstLine="420" w:firstLineChars="200"/>
        <w:rPr>
          <w:rFonts w:ascii="宋体" w:hAnsi="宋体"/>
          <w:szCs w:val="21"/>
        </w:rPr>
      </w:pPr>
      <w:r>
        <w:rPr>
          <w:rFonts w:hint="eastAsia" w:ascii="宋体" w:hAnsi="宋体"/>
          <w:szCs w:val="21"/>
        </w:rPr>
        <w:t>3.4项目班子配备：项目负责人和关键岗位的人员（施工员、安全员）必须配备齐全、持证上岗；项目负责人必须具有B类安全考核证书、专职安全员必须具有C类安全考核证书。项目班子全体人员均有社保证明（投标截止前3个月内任意1个月）。如因故无法提供社保证明，须提供能证明是本企业在职人员的相关证明材料。</w:t>
      </w:r>
    </w:p>
    <w:p>
      <w:pPr>
        <w:spacing w:line="320" w:lineRule="exact"/>
        <w:ind w:firstLine="420" w:firstLineChars="200"/>
        <w:rPr>
          <w:rFonts w:ascii="宋体" w:hAnsi="宋体"/>
          <w:szCs w:val="21"/>
        </w:rPr>
      </w:pPr>
      <w:r>
        <w:rPr>
          <w:rFonts w:hint="eastAsia" w:ascii="宋体" w:hAnsi="宋体"/>
          <w:szCs w:val="21"/>
        </w:rPr>
        <w:t xml:space="preserve">3.5本工程不接受联合体投标。 </w:t>
      </w:r>
    </w:p>
    <w:p>
      <w:pPr>
        <w:spacing w:line="320" w:lineRule="exact"/>
        <w:rPr>
          <w:rFonts w:ascii="宋体" w:hAnsi="宋体"/>
          <w:szCs w:val="21"/>
        </w:rPr>
      </w:pPr>
      <w:r>
        <w:rPr>
          <w:rFonts w:hint="eastAsia" w:ascii="宋体" w:hAnsi="宋体"/>
          <w:szCs w:val="21"/>
        </w:rPr>
        <w:t>4. 招标文件的获取</w:t>
      </w:r>
    </w:p>
    <w:p>
      <w:pPr>
        <w:spacing w:line="320" w:lineRule="exact"/>
        <w:ind w:firstLine="420" w:firstLineChars="200"/>
        <w:rPr>
          <w:rFonts w:ascii="宋体" w:hAnsi="宋体"/>
          <w:szCs w:val="21"/>
        </w:rPr>
      </w:pPr>
      <w:r>
        <w:rPr>
          <w:rFonts w:hint="eastAsia" w:ascii="宋体" w:hAnsi="宋体"/>
          <w:szCs w:val="21"/>
        </w:rPr>
        <w:t>4.1凡有意参加投标者，请于2022年 11月 16 日至 2022年 11月 18 日（法定公休日、法定节假日除外），每日8：30至11：00 ，14：30至17：00（北京时间，下同），在舟山建银工程造价审查中心有限公司（舟山市普陀区勾山华宇路8号华宇大厦11楼1101室）持单位介绍信购买招标文件，逾期不再购买。同时携带下列资料报名：</w:t>
      </w:r>
    </w:p>
    <w:p>
      <w:pPr>
        <w:spacing w:line="320" w:lineRule="exact"/>
        <w:ind w:firstLine="420" w:firstLineChars="200"/>
        <w:rPr>
          <w:rFonts w:ascii="宋体" w:hAnsi="宋体" w:cs="宋体"/>
          <w:kern w:val="0"/>
          <w:szCs w:val="21"/>
        </w:rPr>
      </w:pPr>
      <w:r>
        <w:rPr>
          <w:rFonts w:hint="eastAsia" w:ascii="宋体" w:hAnsi="宋体"/>
          <w:szCs w:val="21"/>
        </w:rPr>
        <w:t>（1）单位介绍信；（2）营业执照（副本）复印件；（3）企业资质证书（副本）复印件；（4）企业安全生产许可证复印件；（5）项目经理建造师（二级及以上）注册证书复印件；（6）项目负责人安全生产考核合格证书复印件；（7）施工员岗位证书、安全员考核证书复印件。（8）项目班子成员社保证明。以上各材料均须加盖单位公章，无效的后果自负。</w:t>
      </w:r>
    </w:p>
    <w:p>
      <w:pPr>
        <w:spacing w:line="320" w:lineRule="exact"/>
        <w:ind w:firstLine="315" w:firstLineChars="150"/>
        <w:rPr>
          <w:szCs w:val="21"/>
        </w:rPr>
      </w:pPr>
      <w:r>
        <w:rPr>
          <w:szCs w:val="21"/>
        </w:rPr>
        <w:t xml:space="preserve">4.2 </w:t>
      </w:r>
      <w:r>
        <w:rPr>
          <w:rFonts w:hint="eastAsia"/>
          <w:szCs w:val="21"/>
        </w:rPr>
        <w:t>招标文件售价</w:t>
      </w:r>
      <w:r>
        <w:rPr>
          <w:szCs w:val="21"/>
          <w:u w:val="single"/>
        </w:rPr>
        <w:t>300</w:t>
      </w:r>
      <w:r>
        <w:rPr>
          <w:rFonts w:hint="eastAsia"/>
          <w:szCs w:val="21"/>
        </w:rPr>
        <w:t>元，售后不退。</w:t>
      </w:r>
    </w:p>
    <w:p>
      <w:pPr>
        <w:spacing w:line="320" w:lineRule="exact"/>
        <w:rPr>
          <w:szCs w:val="21"/>
        </w:rPr>
      </w:pPr>
      <w:r>
        <w:rPr>
          <w:szCs w:val="21"/>
        </w:rPr>
        <w:t xml:space="preserve">5. </w:t>
      </w:r>
      <w:r>
        <w:rPr>
          <w:rFonts w:hint="eastAsia"/>
          <w:szCs w:val="21"/>
        </w:rPr>
        <w:t>投标文件的递交</w:t>
      </w:r>
    </w:p>
    <w:p>
      <w:pPr>
        <w:spacing w:line="320" w:lineRule="exact"/>
        <w:ind w:firstLine="315" w:firstLineChars="150"/>
        <w:rPr>
          <w:rFonts w:ascii="宋体" w:hAnsi="宋体"/>
          <w:szCs w:val="21"/>
          <w:u w:val="single"/>
        </w:rPr>
      </w:pPr>
      <w:r>
        <w:rPr>
          <w:szCs w:val="21"/>
        </w:rPr>
        <w:t xml:space="preserve">5.1 </w:t>
      </w:r>
      <w:r>
        <w:rPr>
          <w:rFonts w:hint="eastAsia"/>
          <w:szCs w:val="21"/>
        </w:rPr>
        <w:t>投标文件递交的截止时间为</w:t>
      </w:r>
      <w:r>
        <w:rPr>
          <w:szCs w:val="21"/>
          <w:u w:val="single"/>
        </w:rPr>
        <w:t xml:space="preserve"> 2022 </w:t>
      </w:r>
      <w:r>
        <w:rPr>
          <w:rFonts w:hint="eastAsia"/>
          <w:szCs w:val="21"/>
        </w:rPr>
        <w:t>年</w:t>
      </w:r>
      <w:r>
        <w:rPr>
          <w:rFonts w:hint="eastAsia" w:ascii="宋体" w:hAnsi="宋体"/>
          <w:szCs w:val="21"/>
          <w:u w:val="single"/>
        </w:rPr>
        <w:t xml:space="preserve"> </w:t>
      </w:r>
      <w:r>
        <w:rPr>
          <w:rFonts w:hint="eastAsia" w:eastAsia="宋体"/>
          <w:szCs w:val="21"/>
          <w:u w:val="single"/>
        </w:rPr>
        <w:t xml:space="preserve"> 11 </w:t>
      </w:r>
      <w:r>
        <w:rPr>
          <w:rFonts w:hint="eastAsia" w:ascii="宋体" w:hAnsi="宋体"/>
          <w:szCs w:val="21"/>
        </w:rPr>
        <w:t>月</w:t>
      </w:r>
      <w:bookmarkStart w:id="14" w:name="_GoBack"/>
      <w:bookmarkEnd w:id="14"/>
      <w:r>
        <w:rPr>
          <w:rFonts w:hint="eastAsia" w:eastAsia="宋体"/>
          <w:szCs w:val="21"/>
          <w:u w:val="single"/>
        </w:rPr>
        <w:t xml:space="preserve"> 22 </w:t>
      </w:r>
      <w:r>
        <w:rPr>
          <w:rFonts w:hint="eastAsia" w:ascii="宋体" w:hAnsi="宋体"/>
          <w:szCs w:val="21"/>
        </w:rPr>
        <w:t>日</w:t>
      </w:r>
      <w:r>
        <w:rPr>
          <w:szCs w:val="21"/>
          <w:u w:val="single"/>
        </w:rPr>
        <w:t xml:space="preserve">  </w:t>
      </w:r>
      <w:r>
        <w:rPr>
          <w:rFonts w:hint="eastAsia"/>
          <w:szCs w:val="21"/>
          <w:u w:val="single"/>
        </w:rPr>
        <w:t>09</w:t>
      </w:r>
      <w:r>
        <w:rPr>
          <w:szCs w:val="21"/>
          <w:u w:val="single"/>
        </w:rPr>
        <w:t xml:space="preserve"> </w:t>
      </w:r>
      <w:r>
        <w:rPr>
          <w:rFonts w:hint="eastAsia"/>
          <w:szCs w:val="21"/>
        </w:rPr>
        <w:t>时</w:t>
      </w:r>
      <w:r>
        <w:rPr>
          <w:szCs w:val="21"/>
          <w:u w:val="single"/>
        </w:rPr>
        <w:t xml:space="preserve"> 30 </w:t>
      </w:r>
      <w:r>
        <w:rPr>
          <w:rFonts w:hint="eastAsia"/>
          <w:szCs w:val="21"/>
        </w:rPr>
        <w:t>分，地点为</w:t>
      </w:r>
      <w:r>
        <w:rPr>
          <w:rFonts w:hint="eastAsia"/>
          <w:szCs w:val="21"/>
          <w:u w:val="single"/>
        </w:rPr>
        <w:t>普陀山</w:t>
      </w:r>
      <w:r>
        <w:rPr>
          <w:szCs w:val="21"/>
          <w:u w:val="single"/>
        </w:rPr>
        <w:t>-</w:t>
      </w:r>
      <w:r>
        <w:rPr>
          <w:rFonts w:hint="eastAsia"/>
          <w:szCs w:val="21"/>
          <w:u w:val="single"/>
        </w:rPr>
        <w:t>朱家尖管委会行政服务中心二楼开标室（朱家尖庆丰路</w:t>
      </w:r>
      <w:r>
        <w:rPr>
          <w:szCs w:val="21"/>
          <w:u w:val="single"/>
        </w:rPr>
        <w:t>180</w:t>
      </w:r>
      <w:r>
        <w:rPr>
          <w:rFonts w:hint="eastAsia"/>
          <w:szCs w:val="21"/>
          <w:u w:val="single"/>
        </w:rPr>
        <w:t>号）</w:t>
      </w:r>
      <w:r>
        <w:rPr>
          <w:rFonts w:hint="eastAsia"/>
          <w:szCs w:val="21"/>
        </w:rPr>
        <w:t>。</w:t>
      </w:r>
    </w:p>
    <w:p>
      <w:pPr>
        <w:spacing w:line="320" w:lineRule="exact"/>
        <w:ind w:firstLine="315" w:firstLineChars="150"/>
        <w:rPr>
          <w:szCs w:val="21"/>
        </w:rPr>
      </w:pPr>
      <w:r>
        <w:rPr>
          <w:szCs w:val="21"/>
        </w:rPr>
        <w:t xml:space="preserve">5.2 </w:t>
      </w:r>
      <w:r>
        <w:rPr>
          <w:rFonts w:hint="eastAsia"/>
          <w:szCs w:val="21"/>
        </w:rPr>
        <w:t>逾期送达的或者未送达指定地点的投标文件，招标人不予受理。</w:t>
      </w:r>
    </w:p>
    <w:p>
      <w:pPr>
        <w:spacing w:line="320" w:lineRule="exact"/>
        <w:rPr>
          <w:szCs w:val="21"/>
        </w:rPr>
      </w:pPr>
      <w:bookmarkStart w:id="12" w:name="_Toc179632533"/>
      <w:bookmarkStart w:id="13" w:name="_Toc157499355"/>
      <w:r>
        <w:rPr>
          <w:szCs w:val="21"/>
        </w:rPr>
        <w:t xml:space="preserve">6. </w:t>
      </w:r>
      <w:r>
        <w:rPr>
          <w:rFonts w:hint="eastAsia"/>
          <w:szCs w:val="21"/>
        </w:rPr>
        <w:t>发布公告的媒介</w:t>
      </w:r>
      <w:bookmarkEnd w:id="12"/>
      <w:bookmarkEnd w:id="13"/>
    </w:p>
    <w:p>
      <w:pPr>
        <w:adjustRightInd w:val="0"/>
        <w:snapToGrid w:val="0"/>
        <w:spacing w:line="300" w:lineRule="exact"/>
        <w:jc w:val="left"/>
        <w:rPr>
          <w:rFonts w:ascii="宋体" w:hAnsi="宋体"/>
          <w:sz w:val="18"/>
          <w:szCs w:val="18"/>
        </w:rPr>
      </w:pPr>
      <w:r>
        <w:rPr>
          <w:rFonts w:hint="eastAsia" w:ascii="宋体" w:hAnsi="宋体"/>
          <w:sz w:val="18"/>
          <w:szCs w:val="18"/>
        </w:rPr>
        <w:t>本次招标公告在</w:t>
      </w:r>
      <w:r>
        <w:rPr>
          <w:szCs w:val="21"/>
        </w:rPr>
        <w:t>http://pzgwh.zhoushan.gov.cn/</w:t>
      </w:r>
      <w:r>
        <w:rPr>
          <w:rFonts w:hint="eastAsia" w:ascii="宋体" w:hAnsi="宋体"/>
          <w:sz w:val="18"/>
          <w:szCs w:val="18"/>
        </w:rPr>
        <w:t>发布。</w:t>
      </w:r>
    </w:p>
    <w:p>
      <w:pPr>
        <w:spacing w:line="320" w:lineRule="exact"/>
        <w:rPr>
          <w:rFonts w:ascii="宋体" w:hAnsi="宋体"/>
          <w:szCs w:val="21"/>
        </w:rPr>
      </w:pPr>
      <w:r>
        <w:rPr>
          <w:rFonts w:hint="eastAsia" w:ascii="宋体" w:hAnsi="宋体"/>
          <w:szCs w:val="21"/>
        </w:rPr>
        <w:t xml:space="preserve">7. 联系方式 </w:t>
      </w:r>
    </w:p>
    <w:p>
      <w:pPr>
        <w:topLinePunct/>
        <w:spacing w:line="220" w:lineRule="exact"/>
        <w:ind w:left="6930" w:hanging="6930" w:hangingChars="3300"/>
        <w:rPr>
          <w:rFonts w:ascii="宋体" w:hAnsi="宋体"/>
          <w:spacing w:val="-8"/>
          <w:szCs w:val="21"/>
          <w:u w:val="single"/>
        </w:rPr>
      </w:pPr>
      <w:r>
        <w:rPr>
          <w:rFonts w:hint="eastAsia" w:ascii="宋体" w:hAnsi="宋体"/>
          <w:szCs w:val="21"/>
        </w:rPr>
        <w:t>招标人：</w:t>
      </w:r>
      <w:r>
        <w:rPr>
          <w:rFonts w:hint="eastAsia" w:ascii="宋体" w:hAnsi="宋体"/>
          <w:spacing w:val="-2"/>
          <w:u w:val="single"/>
        </w:rPr>
        <w:t xml:space="preserve">朱家尖街道大洞岙村股份经济合作社     </w:t>
      </w:r>
      <w:r>
        <w:rPr>
          <w:rFonts w:hint="eastAsia" w:ascii="宋体" w:hAnsi="宋体"/>
          <w:spacing w:val="-2"/>
        </w:rPr>
        <w:t xml:space="preserve">      </w:t>
      </w:r>
      <w:r>
        <w:rPr>
          <w:rFonts w:hint="eastAsia" w:ascii="宋体" w:hAnsi="宋体" w:cs="宋体"/>
          <w:kern w:val="0"/>
          <w:szCs w:val="21"/>
        </w:rPr>
        <w:t>招标代理机构：</w:t>
      </w:r>
      <w:r>
        <w:rPr>
          <w:rFonts w:hint="eastAsia" w:ascii="宋体" w:hAnsi="宋体"/>
          <w:spacing w:val="-8"/>
          <w:u w:val="single"/>
        </w:rPr>
        <w:t>舟山建银工程造价审查中心有限公司</w:t>
      </w:r>
    </w:p>
    <w:p>
      <w:pPr>
        <w:widowControl/>
        <w:spacing w:line="220" w:lineRule="exact"/>
        <w:jc w:val="left"/>
        <w:rPr>
          <w:rFonts w:ascii="宋体" w:hAnsi="宋体" w:cs="宋体"/>
          <w:kern w:val="0"/>
          <w:szCs w:val="21"/>
        </w:rPr>
      </w:pPr>
      <w:r>
        <w:rPr>
          <w:rFonts w:hint="eastAsia" w:ascii="宋体" w:hAnsi="宋体"/>
          <w:szCs w:val="21"/>
        </w:rPr>
        <w:t>地    址：</w:t>
      </w:r>
      <w:r>
        <w:rPr>
          <w:rFonts w:hint="eastAsia" w:ascii="宋体" w:hAnsi="宋体"/>
          <w:u w:val="single"/>
        </w:rPr>
        <w:t xml:space="preserve">                              </w:t>
      </w:r>
      <w:r>
        <w:rPr>
          <w:rFonts w:hint="eastAsia" w:ascii="宋体" w:hAnsi="宋体"/>
          <w:szCs w:val="21"/>
        </w:rPr>
        <w:t xml:space="preserve">             </w:t>
      </w:r>
      <w:r>
        <w:rPr>
          <w:rFonts w:hint="eastAsia" w:ascii="宋体" w:hAnsi="宋体" w:cs="宋体"/>
          <w:kern w:val="0"/>
          <w:szCs w:val="21"/>
        </w:rPr>
        <w:t>地   址：</w:t>
      </w:r>
      <w:r>
        <w:rPr>
          <w:rFonts w:hint="eastAsia" w:ascii="宋体" w:hAnsi="宋体"/>
          <w:u w:val="single"/>
        </w:rPr>
        <w:t>勾山华宇路</w:t>
      </w:r>
      <w:r>
        <w:rPr>
          <w:u w:val="single"/>
        </w:rPr>
        <w:t>8</w:t>
      </w:r>
      <w:r>
        <w:rPr>
          <w:rFonts w:hint="eastAsia" w:ascii="宋体" w:hAnsi="宋体"/>
          <w:u w:val="single"/>
        </w:rPr>
        <w:t>号华宇大厦</w:t>
      </w:r>
      <w:r>
        <w:rPr>
          <w:u w:val="single"/>
        </w:rPr>
        <w:t>11</w:t>
      </w:r>
      <w:r>
        <w:rPr>
          <w:rFonts w:hint="eastAsia" w:ascii="宋体" w:hAnsi="宋体"/>
          <w:u w:val="single"/>
        </w:rPr>
        <w:t>楼</w:t>
      </w:r>
    </w:p>
    <w:p>
      <w:pPr>
        <w:widowControl/>
        <w:spacing w:line="220" w:lineRule="exact"/>
        <w:jc w:val="left"/>
        <w:rPr>
          <w:rFonts w:ascii="宋体" w:hAnsi="宋体" w:cs="宋体"/>
          <w:kern w:val="0"/>
          <w:szCs w:val="21"/>
        </w:rPr>
      </w:pPr>
      <w:r>
        <w:rPr>
          <w:rFonts w:hint="eastAsia" w:ascii="宋体" w:hAnsi="宋体"/>
          <w:szCs w:val="21"/>
        </w:rPr>
        <w:t>邮    编：</w:t>
      </w:r>
      <w:r>
        <w:rPr>
          <w:rFonts w:hint="eastAsia" w:ascii="宋体" w:hAnsi="宋体"/>
          <w:szCs w:val="21"/>
          <w:u w:val="single"/>
        </w:rPr>
        <w:t xml:space="preserve">                              </w:t>
      </w:r>
      <w:r>
        <w:rPr>
          <w:rFonts w:hint="eastAsia" w:ascii="宋体" w:hAnsi="宋体"/>
          <w:szCs w:val="21"/>
        </w:rPr>
        <w:t xml:space="preserve">     </w:t>
      </w:r>
      <w:r>
        <w:rPr>
          <w:rFonts w:hint="eastAsia" w:ascii="宋体" w:hAnsi="宋体" w:cs="宋体"/>
          <w:kern w:val="0"/>
          <w:szCs w:val="21"/>
        </w:rPr>
        <w:t xml:space="preserve">        邮   编：</w:t>
      </w:r>
      <w:r>
        <w:rPr>
          <w:rFonts w:hint="eastAsia" w:ascii="宋体" w:hAnsi="宋体" w:cs="宋体"/>
          <w:kern w:val="0"/>
          <w:szCs w:val="21"/>
          <w:u w:val="single"/>
        </w:rPr>
        <w:t>316100   </w:t>
      </w:r>
    </w:p>
    <w:p>
      <w:pPr>
        <w:widowControl/>
        <w:spacing w:line="220" w:lineRule="exact"/>
        <w:jc w:val="left"/>
        <w:rPr>
          <w:rFonts w:ascii="宋体" w:hAnsi="宋体" w:cs="宋体"/>
          <w:kern w:val="0"/>
          <w:szCs w:val="21"/>
        </w:rPr>
      </w:pPr>
      <w:r>
        <w:rPr>
          <w:rFonts w:hint="eastAsia" w:ascii="宋体" w:hAnsi="宋体"/>
          <w:szCs w:val="21"/>
        </w:rPr>
        <w:t>联 系 人：</w:t>
      </w:r>
      <w:r>
        <w:rPr>
          <w:rFonts w:hint="eastAsia" w:ascii="宋体" w:hAnsi="宋体"/>
          <w:szCs w:val="21"/>
          <w:u w:val="single"/>
        </w:rPr>
        <w:t xml:space="preserve">                              </w:t>
      </w:r>
      <w:r>
        <w:rPr>
          <w:rFonts w:hint="eastAsia" w:ascii="宋体" w:hAnsi="宋体"/>
          <w:szCs w:val="21"/>
        </w:rPr>
        <w:t xml:space="preserve">             </w:t>
      </w:r>
      <w:r>
        <w:rPr>
          <w:rFonts w:hint="eastAsia" w:ascii="宋体" w:hAnsi="宋体" w:cs="宋体"/>
          <w:kern w:val="0"/>
          <w:szCs w:val="21"/>
        </w:rPr>
        <w:t>联 系 人：</w:t>
      </w:r>
      <w:r>
        <w:rPr>
          <w:rFonts w:hint="eastAsia" w:ascii="宋体" w:hAnsi="宋体" w:cs="宋体"/>
          <w:kern w:val="0"/>
          <w:szCs w:val="21"/>
          <w:u w:val="single"/>
        </w:rPr>
        <w:t>竺波迪  </w:t>
      </w:r>
    </w:p>
    <w:p>
      <w:pPr>
        <w:topLinePunct/>
        <w:spacing w:line="220" w:lineRule="exact"/>
        <w:rPr>
          <w:rFonts w:ascii="宋体" w:hAnsi="宋体" w:cs="宋体"/>
          <w:kern w:val="0"/>
          <w:szCs w:val="21"/>
          <w:u w:val="single"/>
        </w:rPr>
      </w:pPr>
      <w:r>
        <w:rPr>
          <w:rFonts w:hint="eastAsia" w:ascii="宋体" w:hAnsi="宋体"/>
          <w:szCs w:val="21"/>
        </w:rPr>
        <w:t>电    话：</w:t>
      </w:r>
      <w:r>
        <w:rPr>
          <w:rFonts w:hint="eastAsia" w:ascii="宋体" w:hAnsi="宋体"/>
          <w:szCs w:val="21"/>
          <w:u w:val="single"/>
        </w:rPr>
        <w:t xml:space="preserve">                              </w:t>
      </w:r>
      <w:r>
        <w:rPr>
          <w:rFonts w:hint="eastAsia" w:ascii="宋体" w:hAnsi="宋体"/>
          <w:szCs w:val="21"/>
        </w:rPr>
        <w:t xml:space="preserve">            </w:t>
      </w:r>
      <w:r>
        <w:rPr>
          <w:rFonts w:hint="eastAsia" w:ascii="宋体" w:hAnsi="宋体" w:cs="宋体"/>
          <w:kern w:val="0"/>
          <w:szCs w:val="21"/>
        </w:rPr>
        <w:t>电   话：</w:t>
      </w:r>
      <w:r>
        <w:rPr>
          <w:rFonts w:hint="eastAsia" w:ascii="宋体" w:hAnsi="宋体" w:cs="宋体"/>
          <w:kern w:val="0"/>
          <w:szCs w:val="21"/>
          <w:u w:val="single"/>
        </w:rPr>
        <w:t>0580-3057716</w:t>
      </w:r>
    </w:p>
    <w:p>
      <w:pPr>
        <w:widowControl/>
        <w:tabs>
          <w:tab w:val="right" w:pos="8820"/>
        </w:tabs>
        <w:spacing w:line="220" w:lineRule="exact"/>
        <w:jc w:val="left"/>
        <w:rPr>
          <w:rFonts w:ascii="宋体" w:hAnsi="宋体" w:cs="宋体"/>
          <w:kern w:val="0"/>
          <w:szCs w:val="21"/>
          <w:u w:val="single"/>
        </w:rPr>
      </w:pPr>
      <w:r>
        <w:rPr>
          <w:rFonts w:hint="eastAsia" w:ascii="宋体" w:hAnsi="宋体" w:cs="宋体"/>
          <w:kern w:val="0"/>
          <w:szCs w:val="21"/>
        </w:rPr>
        <w:t>传  真：</w:t>
      </w:r>
      <w:r>
        <w:rPr>
          <w:rFonts w:hint="eastAsia" w:ascii="宋体" w:hAnsi="宋体" w:cs="宋体"/>
          <w:kern w:val="0"/>
          <w:szCs w:val="21"/>
          <w:u w:val="single"/>
        </w:rPr>
        <w:t xml:space="preserve">                         </w:t>
      </w:r>
      <w:r>
        <w:rPr>
          <w:rFonts w:hint="eastAsia" w:ascii="宋体" w:hAnsi="宋体" w:cs="宋体"/>
          <w:kern w:val="0"/>
          <w:szCs w:val="21"/>
        </w:rPr>
        <w:t xml:space="preserve">            传   真：</w:t>
      </w:r>
      <w:r>
        <w:rPr>
          <w:rFonts w:hint="eastAsia" w:ascii="宋体" w:hAnsi="宋体" w:cs="宋体"/>
          <w:kern w:val="0"/>
          <w:szCs w:val="21"/>
          <w:u w:val="single"/>
        </w:rPr>
        <w:t>0580-2793131</w:t>
      </w:r>
    </w:p>
    <w:sectPr>
      <w:pgSz w:w="11906" w:h="16838"/>
      <w:pgMar w:top="1440" w:right="1133"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712A1"/>
    <w:rsid w:val="000712A1"/>
    <w:rsid w:val="003D114C"/>
    <w:rsid w:val="00421B5B"/>
    <w:rsid w:val="008F179D"/>
    <w:rsid w:val="00A96452"/>
    <w:rsid w:val="00B96D34"/>
    <w:rsid w:val="00DB67E9"/>
    <w:rsid w:val="00F736DF"/>
    <w:rsid w:val="FFBC1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227</Words>
  <Characters>1295</Characters>
  <Lines>10</Lines>
  <Paragraphs>3</Paragraphs>
  <TotalTime>7</TotalTime>
  <ScaleCrop>false</ScaleCrop>
  <LinksUpToDate>false</LinksUpToDate>
  <CharactersWithSpaces>1519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2022-11-15T14:46:00Z</dcterms:created>
  <dc:creator>NTKO</dc:creator>
  <cp:lastModifiedBy>user</cp:lastModifiedBy>
  <dcterms:modified xsi:type="dcterms:W3CDTF">2022-11-16T08:40:43Z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